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0BE" w:rsidRPr="00D470BE" w:rsidRDefault="00D470BE" w:rsidP="00D470BE">
      <w:pPr>
        <w:widowControl/>
        <w:snapToGrid w:val="0"/>
        <w:spacing w:before="100" w:beforeAutospacing="1" w:after="100" w:afterAutospacing="1"/>
        <w:jc w:val="center"/>
        <w:rPr>
          <w:rFonts w:ascii="楷体_GB2312" w:eastAsia="楷体_GB2312" w:hAnsi="宋体" w:cs="宋体"/>
          <w:b/>
          <w:color w:val="000000"/>
          <w:kern w:val="0"/>
          <w:sz w:val="24"/>
          <w:szCs w:val="24"/>
        </w:rPr>
      </w:pPr>
      <w:r w:rsidRPr="00D470BE">
        <w:rPr>
          <w:rFonts w:ascii="楷体_GB2312" w:eastAsia="楷体_GB2312" w:hAnsi="宋体" w:cs="宋体" w:hint="eastAsia"/>
          <w:b/>
          <w:color w:val="000000"/>
          <w:kern w:val="0"/>
          <w:sz w:val="44"/>
          <w:szCs w:val="24"/>
        </w:rPr>
        <w:t>上海中青旅行社旅游报价单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13"/>
        <w:gridCol w:w="4757"/>
        <w:gridCol w:w="479"/>
        <w:gridCol w:w="494"/>
        <w:gridCol w:w="466"/>
        <w:gridCol w:w="1080"/>
      </w:tblGrid>
      <w:tr w:rsidR="00D470BE" w:rsidRPr="00D470BE" w:rsidTr="00D470BE">
        <w:trPr>
          <w:cantSplit/>
        </w:trPr>
        <w:tc>
          <w:tcPr>
            <w:tcW w:w="13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旅游地点</w:t>
            </w:r>
          </w:p>
        </w:tc>
        <w:tc>
          <w:tcPr>
            <w:tcW w:w="47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浙江磐安二日游</w:t>
            </w:r>
          </w:p>
        </w:tc>
        <w:tc>
          <w:tcPr>
            <w:tcW w:w="25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D470BE" w:rsidRPr="00D470BE" w:rsidTr="00D470BE">
        <w:trPr>
          <w:cantSplit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日期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行程安排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早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中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晚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住宿</w:t>
            </w:r>
          </w:p>
        </w:tc>
      </w:tr>
      <w:tr w:rsidR="00D470BE" w:rsidRPr="00D470BE" w:rsidTr="00D470BE">
        <w:trPr>
          <w:cantSplit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D1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上海早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8:00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发车往浙江磐安，午餐后，游览十八</w:t>
            </w:r>
            <w:proofErr w:type="gramStart"/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涡</w:t>
            </w:r>
            <w:proofErr w:type="gramEnd"/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风景区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65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（</w:t>
            </w:r>
            <w:r w:rsidRPr="00D470B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十八</w:t>
            </w:r>
            <w:proofErr w:type="gramStart"/>
            <w:r w:rsidRPr="00D470B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涡</w:t>
            </w:r>
            <w:proofErr w:type="gramEnd"/>
            <w:r w:rsidRPr="00D470B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景区内有国内最大的冰臼群。景观具有雄、奇、秀、险、幽、古的特色，素有“小三峡”之称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）游后赴酒店，入住休息。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40  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磐安</w:t>
            </w:r>
          </w:p>
        </w:tc>
      </w:tr>
      <w:tr w:rsidR="00D470BE" w:rsidRPr="00D470BE" w:rsidTr="00D470BE">
        <w:trPr>
          <w:cantSplit/>
          <w:trHeight w:val="787"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D2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早餐后游览舞龙峡景区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80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（</w:t>
            </w:r>
            <w:r w:rsidRPr="00D470BE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18"/>
              </w:rPr>
              <w:t>舞龙峡景区位于磐安县东北台地，景区内潭、瀑、湖、石、山、林等自然资源丰富，融合了瀑布之奇美、峡谷之秀丽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），午餐后返上海结束行程。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4"/>
                <w:szCs w:val="24"/>
              </w:rPr>
              <w:t>含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 xml:space="preserve"> </w:t>
            </w:r>
          </w:p>
        </w:tc>
      </w:tr>
      <w:tr w:rsidR="00D470BE" w:rsidRPr="00D470BE" w:rsidTr="00D470BE">
        <w:trPr>
          <w:cantSplit/>
        </w:trPr>
        <w:tc>
          <w:tcPr>
            <w:tcW w:w="55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>D3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 w:rsidRPr="00D470BE"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  <w:tr w:rsidR="00D470BE" w:rsidRPr="00D470BE" w:rsidTr="00D470BE">
        <w:trPr>
          <w:cantSplit/>
        </w:trPr>
        <w:tc>
          <w:tcPr>
            <w:tcW w:w="864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交通：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33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座金龙空调旅游车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4200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/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辆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（按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30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人计）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  140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/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</w:tr>
      <w:tr w:rsidR="00D470BE" w:rsidRPr="00D470BE" w:rsidTr="00D470BE">
        <w:trPr>
          <w:cantSplit/>
        </w:trPr>
        <w:tc>
          <w:tcPr>
            <w:tcW w:w="8644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住宿：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磐安</w:t>
            </w:r>
            <w:proofErr w:type="gramStart"/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酒店双标</w:t>
            </w:r>
            <w:proofErr w:type="gramEnd"/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房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(</w:t>
            </w:r>
            <w:proofErr w:type="gramStart"/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含早</w:t>
            </w:r>
            <w:proofErr w:type="gramEnd"/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) *1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晚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                    120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/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</w:tr>
      <w:tr w:rsidR="00D470BE" w:rsidRPr="00D470BE" w:rsidTr="00D470BE">
        <w:trPr>
          <w:cantSplit/>
          <w:trHeight w:val="383"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膳食：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1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早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3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正，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40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*2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正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+60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*1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正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              140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/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</w:tr>
      <w:tr w:rsidR="00D470BE" w:rsidRPr="00D470BE" w:rsidTr="00D470BE">
        <w:trPr>
          <w:cantSplit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门票：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行程内景点第一门票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                          145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/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</w:tc>
      </w:tr>
      <w:tr w:rsidR="00D470BE" w:rsidRPr="00D470BE" w:rsidTr="00D470BE">
        <w:trPr>
          <w:cantSplit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保险：旅游意外险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                                     5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/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     </w:t>
            </w:r>
          </w:p>
        </w:tc>
      </w:tr>
      <w:tr w:rsidR="00D470BE" w:rsidRPr="00D470BE" w:rsidTr="00D470BE">
        <w:trPr>
          <w:cantSplit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综费：全陪导游服务及旅行社利税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                         6%</w:t>
            </w:r>
          </w:p>
        </w:tc>
      </w:tr>
      <w:tr w:rsidR="00D470BE" w:rsidRPr="00D470BE" w:rsidTr="00D470BE">
        <w:trPr>
          <w:cantSplit/>
        </w:trPr>
        <w:tc>
          <w:tcPr>
            <w:tcW w:w="8644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</w:pP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人均报价：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 xml:space="preserve"> 580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元</w:t>
            </w:r>
            <w:r w:rsidRPr="00D470BE">
              <w:rPr>
                <w:rFonts w:ascii="宋体" w:eastAsia="楷体_GB2312" w:hAnsi="宋体" w:cs="宋体"/>
                <w:b/>
                <w:color w:val="000000"/>
                <w:kern w:val="0"/>
                <w:sz w:val="28"/>
                <w:szCs w:val="24"/>
              </w:rPr>
              <w:t>/</w:t>
            </w:r>
            <w:r w:rsidRPr="00D470BE">
              <w:rPr>
                <w:rFonts w:ascii="Times New Roman" w:eastAsia="楷体_GB2312" w:hAnsi="宋体" w:cs="宋体" w:hint="eastAsia"/>
                <w:b/>
                <w:color w:val="000000"/>
                <w:kern w:val="0"/>
                <w:sz w:val="28"/>
                <w:szCs w:val="24"/>
              </w:rPr>
              <w:t>人</w:t>
            </w:r>
          </w:p>
          <w:p w:rsidR="00D470BE" w:rsidRPr="00D470BE" w:rsidRDefault="00D470BE" w:rsidP="00D470B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Times New Roman" w:eastAsia="楷体_GB2312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</w:p>
        </w:tc>
      </w:tr>
    </w:tbl>
    <w:p w:rsidR="00D470BE" w:rsidRPr="00D470BE" w:rsidRDefault="00D470BE" w:rsidP="00D470BE">
      <w:pPr>
        <w:widowControl/>
        <w:snapToGrid w:val="0"/>
        <w:spacing w:before="100" w:beforeAutospacing="1" w:after="100" w:afterAutospacing="1" w:line="400" w:lineRule="exact"/>
        <w:jc w:val="left"/>
        <w:rPr>
          <w:rFonts w:ascii="Times New Roman" w:eastAsia="宋体" w:hAnsi="Times New Roman" w:cs="Times New Roman"/>
          <w:color w:val="000000"/>
          <w:kern w:val="0"/>
          <w:sz w:val="20"/>
          <w:szCs w:val="20"/>
        </w:rPr>
      </w:pPr>
    </w:p>
    <w:p w:rsidR="00391FDF" w:rsidRDefault="00391FDF">
      <w:bookmarkStart w:id="0" w:name="_GoBack"/>
      <w:bookmarkEnd w:id="0"/>
    </w:p>
    <w:sectPr w:rsidR="00391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0BE"/>
    <w:rsid w:val="00391FDF"/>
    <w:rsid w:val="00D4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13CC9-951C-424E-B09F-4C6CDD17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D4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2014-09-24T07:47:00Z</dcterms:created>
  <dcterms:modified xsi:type="dcterms:W3CDTF">2014-09-24T07:48:00Z</dcterms:modified>
</cp:coreProperties>
</file>